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2C" w:rsidRDefault="00B9062C"/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71B4" w:rsidTr="00B9062C">
        <w:tc>
          <w:tcPr>
            <w:tcW w:w="9212" w:type="dxa"/>
          </w:tcPr>
          <w:p w:rsidR="006A71B4" w:rsidRPr="006A71B4" w:rsidRDefault="008D53C5" w:rsidP="00B9062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A71B4" w:rsidRPr="006A71B4">
              <w:rPr>
                <w:b/>
              </w:rPr>
              <w:t>DATEGYEZTETŐ NYOMTATVÁNY</w:t>
            </w:r>
          </w:p>
        </w:tc>
      </w:tr>
    </w:tbl>
    <w:p w:rsidR="00B9062C" w:rsidRDefault="00B9062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38"/>
        <w:gridCol w:w="4568"/>
      </w:tblGrid>
      <w:tr w:rsidR="006A71B4" w:rsidTr="00635857">
        <w:trPr>
          <w:jc w:val="center"/>
        </w:trPr>
        <w:tc>
          <w:tcPr>
            <w:tcW w:w="9212" w:type="dxa"/>
            <w:gridSpan w:val="3"/>
          </w:tcPr>
          <w:p w:rsidR="006A71B4" w:rsidRPr="006A71B4" w:rsidRDefault="006A71B4" w:rsidP="006A71B4">
            <w:pPr>
              <w:jc w:val="center"/>
              <w:rPr>
                <w:b/>
              </w:rPr>
            </w:pPr>
            <w:r w:rsidRPr="006A71B4">
              <w:rPr>
                <w:b/>
              </w:rPr>
              <w:t>AZONOSÍTÁSI ADATOK</w:t>
            </w:r>
          </w:p>
        </w:tc>
      </w:tr>
      <w:tr w:rsidR="006A71B4" w:rsidTr="00635857">
        <w:trPr>
          <w:jc w:val="center"/>
        </w:trPr>
        <w:tc>
          <w:tcPr>
            <w:tcW w:w="4644" w:type="dxa"/>
            <w:gridSpan w:val="2"/>
          </w:tcPr>
          <w:p w:rsidR="006A71B4" w:rsidRDefault="006A71B4">
            <w:r>
              <w:t>NÉV</w:t>
            </w:r>
          </w:p>
        </w:tc>
        <w:tc>
          <w:tcPr>
            <w:tcW w:w="4568" w:type="dxa"/>
          </w:tcPr>
          <w:p w:rsidR="006A71B4" w:rsidRDefault="006A71B4"/>
        </w:tc>
      </w:tr>
      <w:tr w:rsidR="006A71B4" w:rsidTr="001B3987">
        <w:trPr>
          <w:jc w:val="center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6A71B4" w:rsidRDefault="006A71B4">
            <w:r>
              <w:t>SZÜLETÉSI NÉV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44" w:type="dxa"/>
            <w:gridSpan w:val="2"/>
          </w:tcPr>
          <w:p w:rsidR="006A71B4" w:rsidRDefault="006A71B4">
            <w:r>
              <w:t xml:space="preserve">SZÜLETÉSI HELY </w:t>
            </w:r>
            <w:proofErr w:type="gramStart"/>
            <w:r>
              <w:t>ÉS</w:t>
            </w:r>
            <w:proofErr w:type="gramEnd"/>
            <w:r>
              <w:t xml:space="preserve"> IDŐ</w:t>
            </w:r>
          </w:p>
        </w:tc>
        <w:tc>
          <w:tcPr>
            <w:tcW w:w="4568" w:type="dxa"/>
          </w:tcPr>
          <w:p w:rsidR="006A71B4" w:rsidRDefault="006A71B4" w:rsidP="009C1B20"/>
        </w:tc>
      </w:tr>
      <w:tr w:rsidR="006A71B4" w:rsidTr="001B3987">
        <w:trPr>
          <w:jc w:val="center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6A71B4" w:rsidRDefault="006A71B4">
            <w:r>
              <w:t>ANYJA NEVE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6A71B4" w:rsidRDefault="006A71B4"/>
        </w:tc>
      </w:tr>
      <w:tr w:rsidR="001B3987" w:rsidTr="001B3987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987" w:rsidRPr="006A71B4" w:rsidRDefault="001B3987" w:rsidP="006A71B4">
            <w:pPr>
              <w:jc w:val="center"/>
              <w:rPr>
                <w:b/>
              </w:rPr>
            </w:pPr>
          </w:p>
        </w:tc>
      </w:tr>
      <w:tr w:rsidR="006A71B4" w:rsidTr="001B3987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6A71B4" w:rsidRPr="006A71B4" w:rsidRDefault="006A71B4" w:rsidP="006A71B4">
            <w:pPr>
              <w:jc w:val="center"/>
              <w:rPr>
                <w:b/>
              </w:rPr>
            </w:pPr>
            <w:r w:rsidRPr="006A71B4">
              <w:rPr>
                <w:b/>
              </w:rPr>
              <w:t>RENDELKEZÉSRE ÁLLÓ ADATOK</w:t>
            </w:r>
          </w:p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ÁLLANDÓ LAKCÍM</w:t>
            </w:r>
          </w:p>
        </w:tc>
        <w:tc>
          <w:tcPr>
            <w:tcW w:w="4606" w:type="dxa"/>
            <w:gridSpan w:val="2"/>
          </w:tcPr>
          <w:p w:rsidR="006A71B4" w:rsidRDefault="006A71B4">
            <w:bookmarkStart w:id="0" w:name="_GoBack"/>
            <w:bookmarkEnd w:id="0"/>
          </w:p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LEVELEZÉSI CÍM</w:t>
            </w:r>
          </w:p>
        </w:tc>
        <w:tc>
          <w:tcPr>
            <w:tcW w:w="4606" w:type="dxa"/>
            <w:gridSpan w:val="2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TARTÓZKODÁSI HELY</w:t>
            </w:r>
          </w:p>
        </w:tc>
        <w:tc>
          <w:tcPr>
            <w:tcW w:w="4606" w:type="dxa"/>
            <w:gridSpan w:val="2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E-MAIL</w:t>
            </w:r>
          </w:p>
        </w:tc>
        <w:tc>
          <w:tcPr>
            <w:tcW w:w="4606" w:type="dxa"/>
            <w:gridSpan w:val="2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 w:rsidP="001B3987">
            <w:r>
              <w:t>TELEFONSZÁM</w:t>
            </w:r>
          </w:p>
        </w:tc>
        <w:tc>
          <w:tcPr>
            <w:tcW w:w="4606" w:type="dxa"/>
            <w:gridSpan w:val="2"/>
          </w:tcPr>
          <w:p w:rsidR="006A71B4" w:rsidRDefault="006A71B4" w:rsidP="001B3987"/>
        </w:tc>
      </w:tr>
    </w:tbl>
    <w:p w:rsidR="006A71B4" w:rsidRDefault="006A71B4" w:rsidP="001B3987">
      <w:pPr>
        <w:spacing w:line="240" w:lineRule="auto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A71B4" w:rsidTr="00635857">
        <w:trPr>
          <w:jc w:val="center"/>
        </w:trPr>
        <w:tc>
          <w:tcPr>
            <w:tcW w:w="9212" w:type="dxa"/>
            <w:gridSpan w:val="2"/>
          </w:tcPr>
          <w:p w:rsidR="006A71B4" w:rsidRPr="006A71B4" w:rsidRDefault="006A71B4" w:rsidP="001B3987">
            <w:pPr>
              <w:jc w:val="center"/>
              <w:rPr>
                <w:b/>
              </w:rPr>
            </w:pPr>
            <w:r w:rsidRPr="006A71B4">
              <w:rPr>
                <w:b/>
              </w:rPr>
              <w:t>VÁLTOZÁSSAL ÉRINTETT ADATOK</w:t>
            </w:r>
          </w:p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NÉV</w:t>
            </w:r>
          </w:p>
        </w:tc>
        <w:tc>
          <w:tcPr>
            <w:tcW w:w="4606" w:type="dxa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ÁLLANDÓ LAKCÍM</w:t>
            </w:r>
          </w:p>
        </w:tc>
        <w:tc>
          <w:tcPr>
            <w:tcW w:w="4606" w:type="dxa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LEVELEZÉSI CÍM</w:t>
            </w:r>
          </w:p>
        </w:tc>
        <w:tc>
          <w:tcPr>
            <w:tcW w:w="4606" w:type="dxa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TARTÓZKODÁSI HELY</w:t>
            </w:r>
          </w:p>
        </w:tc>
        <w:tc>
          <w:tcPr>
            <w:tcW w:w="4606" w:type="dxa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E-MAIL</w:t>
            </w:r>
          </w:p>
        </w:tc>
        <w:tc>
          <w:tcPr>
            <w:tcW w:w="4606" w:type="dxa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TELEFONSZÁM</w:t>
            </w:r>
          </w:p>
        </w:tc>
        <w:tc>
          <w:tcPr>
            <w:tcW w:w="4606" w:type="dxa"/>
          </w:tcPr>
          <w:p w:rsidR="006A71B4" w:rsidRDefault="006A71B4"/>
        </w:tc>
      </w:tr>
      <w:tr w:rsidR="006A71B4" w:rsidTr="00635857">
        <w:trPr>
          <w:jc w:val="center"/>
        </w:trPr>
        <w:tc>
          <w:tcPr>
            <w:tcW w:w="4606" w:type="dxa"/>
          </w:tcPr>
          <w:p w:rsidR="006A71B4" w:rsidRDefault="006A71B4">
            <w:r>
              <w:t>EGYÉB</w:t>
            </w:r>
          </w:p>
        </w:tc>
        <w:tc>
          <w:tcPr>
            <w:tcW w:w="4606" w:type="dxa"/>
          </w:tcPr>
          <w:p w:rsidR="006A71B4" w:rsidRDefault="006A71B4"/>
        </w:tc>
      </w:tr>
    </w:tbl>
    <w:p w:rsidR="006A71B4" w:rsidRDefault="006A71B4" w:rsidP="006A71B4">
      <w:pPr>
        <w:jc w:val="both"/>
      </w:pPr>
    </w:p>
    <w:p w:rsidR="00635857" w:rsidRDefault="006A71B4" w:rsidP="00635857">
      <w:pPr>
        <w:jc w:val="both"/>
      </w:pPr>
      <w:r>
        <w:t xml:space="preserve">ALÁÍRÁSOMMAL IGAZOLOM, </w:t>
      </w:r>
      <w:proofErr w:type="gramStart"/>
      <w:r>
        <w:t>HOGY</w:t>
      </w:r>
      <w:proofErr w:type="gramEnd"/>
      <w:r>
        <w:t xml:space="preserve"> A JELEN ADATSZOLGLTATÁS ÖNKÉNTES. </w:t>
      </w:r>
    </w:p>
    <w:p w:rsidR="006A71B4" w:rsidRDefault="006A71B4" w:rsidP="001B3987">
      <w:pPr>
        <w:jc w:val="both"/>
      </w:pPr>
      <w:r>
        <w:t>KELT</w:t>
      </w:r>
      <w:proofErr w:type="gramStart"/>
      <w:r>
        <w:t>,……………………………………………………,</w:t>
      </w:r>
      <w:proofErr w:type="gramEnd"/>
      <w:r>
        <w:t xml:space="preserve"> 201……………ÉV…………………………………HÓ………………..NAPJÁN</w:t>
      </w:r>
    </w:p>
    <w:p w:rsidR="006A71B4" w:rsidRDefault="006A71B4" w:rsidP="006A71B4">
      <w:pPr>
        <w:jc w:val="center"/>
      </w:pPr>
      <w:r>
        <w:t>________________________________________</w:t>
      </w:r>
    </w:p>
    <w:p w:rsidR="006A71B4" w:rsidRDefault="006A71B4" w:rsidP="006A71B4">
      <w:pPr>
        <w:jc w:val="center"/>
      </w:pPr>
      <w:r>
        <w:t>ÜGYFÉL ALÁÍRÁSA</w:t>
      </w:r>
    </w:p>
    <w:p w:rsidR="00635857" w:rsidRDefault="00635857" w:rsidP="0063585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846072" w:rsidTr="00846072">
        <w:tc>
          <w:tcPr>
            <w:tcW w:w="10906" w:type="dxa"/>
          </w:tcPr>
          <w:p w:rsidR="00846072" w:rsidRPr="00846072" w:rsidRDefault="00846072" w:rsidP="00846072">
            <w:pPr>
              <w:jc w:val="center"/>
              <w:rPr>
                <w:b/>
              </w:rPr>
            </w:pPr>
            <w:r w:rsidRPr="00846072">
              <w:rPr>
                <w:b/>
              </w:rPr>
              <w:t>HOZZÁJÁSULÁS BELSŐ FOTÓK KÉSZÍTÉSÉHEZ</w:t>
            </w:r>
          </w:p>
        </w:tc>
      </w:tr>
    </w:tbl>
    <w:p w:rsidR="00635857" w:rsidRDefault="00635857" w:rsidP="00635857">
      <w:pPr>
        <w:jc w:val="both"/>
      </w:pPr>
    </w:p>
    <w:p w:rsidR="00846072" w:rsidRDefault="00846072" w:rsidP="00635857">
      <w:pPr>
        <w:jc w:val="both"/>
      </w:pPr>
    </w:p>
    <w:p w:rsidR="00635857" w:rsidRDefault="00635857" w:rsidP="00635857">
      <w:pPr>
        <w:jc w:val="both"/>
      </w:pPr>
      <w:r>
        <w:t>Alulírott</w:t>
      </w:r>
      <w:proofErr w:type="gramStart"/>
      <w:r>
        <w:t>, …</w:t>
      </w:r>
      <w:proofErr w:type="gramEnd"/>
      <w:r>
        <w:t xml:space="preserve">…………………………………………………………………………… aláírásommal hozzájárulok ahhoz, hogy a Q13 Pénzügyi </w:t>
      </w:r>
      <w:proofErr w:type="spellStart"/>
      <w:r>
        <w:t>Zrt</w:t>
      </w:r>
      <w:proofErr w:type="spellEnd"/>
      <w:r>
        <w:t>. munkatársa az általam használt ingatlan belsejéről felvételt készítsen. Tájékoztatást kaptam, hogy a felvétel készítés célja az ingatlan értékének megállapítása.</w:t>
      </w:r>
    </w:p>
    <w:p w:rsidR="001B3987" w:rsidRDefault="001B3987" w:rsidP="00635857">
      <w:pPr>
        <w:jc w:val="both"/>
      </w:pPr>
    </w:p>
    <w:p w:rsidR="001B3987" w:rsidRDefault="001B3987" w:rsidP="001B3987">
      <w:pPr>
        <w:jc w:val="center"/>
      </w:pPr>
      <w:r>
        <w:t>________________________________________</w:t>
      </w:r>
    </w:p>
    <w:p w:rsidR="001B3987" w:rsidRDefault="001B3987" w:rsidP="001B3987">
      <w:pPr>
        <w:jc w:val="center"/>
      </w:pPr>
      <w:r>
        <w:t>ÜGYFÉL ALÁÍRÁSA</w:t>
      </w:r>
    </w:p>
    <w:p w:rsidR="001B3987" w:rsidRDefault="001B3987" w:rsidP="00635857">
      <w:pPr>
        <w:jc w:val="both"/>
      </w:pPr>
    </w:p>
    <w:p w:rsidR="00635857" w:rsidRDefault="00635857" w:rsidP="006A71B4">
      <w:pPr>
        <w:jc w:val="center"/>
      </w:pPr>
    </w:p>
    <w:p w:rsidR="001B3987" w:rsidRDefault="001B3987" w:rsidP="001B3987">
      <w:pPr>
        <w:spacing w:after="120"/>
        <w:outlineLvl w:val="0"/>
      </w:pPr>
    </w:p>
    <w:p w:rsidR="001B3987" w:rsidRDefault="001B3987" w:rsidP="001B3987">
      <w:pPr>
        <w:spacing w:after="120"/>
        <w:outlineLvl w:val="0"/>
      </w:pPr>
    </w:p>
    <w:p w:rsidR="001B3987" w:rsidRPr="00B9062C" w:rsidRDefault="001B3987" w:rsidP="001B3987">
      <w:pPr>
        <w:spacing w:after="120"/>
        <w:outlineLvl w:val="0"/>
        <w:rPr>
          <w:sz w:val="16"/>
          <w:szCs w:val="16"/>
        </w:rPr>
      </w:pPr>
    </w:p>
    <w:p w:rsidR="00635857" w:rsidRPr="00B9062C" w:rsidRDefault="00635857" w:rsidP="001B3987">
      <w:pPr>
        <w:spacing w:after="120"/>
        <w:jc w:val="center"/>
        <w:outlineLvl w:val="0"/>
        <w:rPr>
          <w:rFonts w:cs="Times New Roman"/>
          <w:b/>
          <w:spacing w:val="20"/>
          <w:sz w:val="16"/>
          <w:szCs w:val="16"/>
          <w:u w:val="single"/>
        </w:rPr>
      </w:pPr>
      <w:r w:rsidRPr="00B9062C">
        <w:rPr>
          <w:rFonts w:cs="Times New Roman"/>
          <w:b/>
          <w:spacing w:val="20"/>
          <w:sz w:val="16"/>
          <w:szCs w:val="16"/>
          <w:u w:val="single"/>
        </w:rPr>
        <w:t>ADATKEZELÉSI TÁJÉKOZTATÓ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center"/>
        <w:rPr>
          <w:rFonts w:cs="Times New Roman"/>
          <w:b/>
          <w:sz w:val="16"/>
          <w:szCs w:val="16"/>
        </w:rPr>
      </w:pPr>
      <w:r w:rsidRPr="00B9062C">
        <w:rPr>
          <w:rFonts w:cs="Times New Roman"/>
          <w:b/>
          <w:sz w:val="16"/>
          <w:szCs w:val="16"/>
        </w:rPr>
        <w:t>Tájékoztatás az adatkezelő személyéről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Teljes név:</w:t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  <w:t xml:space="preserve">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>.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Székhely: </w:t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  <w:t>1118 Budapest Budaörsi út 27.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outlineLvl w:val="0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Elektronikus ügyfélszolgálat: </w:t>
      </w:r>
      <w:r w:rsidRPr="00B9062C">
        <w:rPr>
          <w:rFonts w:cs="Times New Roman"/>
          <w:sz w:val="16"/>
          <w:szCs w:val="16"/>
        </w:rPr>
        <w:tab/>
      </w:r>
      <w:r w:rsidR="0039473D"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>info@q13.hu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outlineLvl w:val="0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Cégjegyzékszám: </w:t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  <w:t>01-10-047667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MNB Engedély száma: </w:t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="0039473D"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>H-EN-I-1797/2012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Vezető tisztségviselő: </w:t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="0039473D" w:rsidRPr="00B9062C">
        <w:rPr>
          <w:rFonts w:cs="Times New Roman"/>
          <w:sz w:val="16"/>
          <w:szCs w:val="16"/>
        </w:rPr>
        <w:tab/>
      </w:r>
      <w:proofErr w:type="spellStart"/>
      <w:r w:rsidRPr="00B9062C">
        <w:rPr>
          <w:rFonts w:cs="Times New Roman"/>
          <w:sz w:val="16"/>
          <w:szCs w:val="16"/>
        </w:rPr>
        <w:t>Stauder</w:t>
      </w:r>
      <w:proofErr w:type="spellEnd"/>
      <w:r w:rsidRPr="00B9062C">
        <w:rPr>
          <w:rFonts w:cs="Times New Roman"/>
          <w:sz w:val="16"/>
          <w:szCs w:val="16"/>
        </w:rPr>
        <w:t xml:space="preserve"> György igazgatósági tag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Honlap: </w:t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ab/>
        <w:t>www.q13.hu</w:t>
      </w:r>
    </w:p>
    <w:p w:rsidR="00635857" w:rsidRPr="00B9062C" w:rsidRDefault="00635857" w:rsidP="0063585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Felügyeleti hatóság adatvédelmi szempontból: NAIH</w:t>
      </w:r>
    </w:p>
    <w:p w:rsidR="00635857" w:rsidRPr="00B9062C" w:rsidRDefault="00635857" w:rsidP="0063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Nemzeti Adatvédelmi Hatóság </w:t>
      </w:r>
      <w:r w:rsidR="0039473D" w:rsidRPr="00B9062C">
        <w:rPr>
          <w:rFonts w:cs="Times New Roman"/>
          <w:sz w:val="16"/>
          <w:szCs w:val="16"/>
        </w:rPr>
        <w:tab/>
      </w:r>
      <w:r w:rsidR="0039473D" w:rsidRPr="00B9062C">
        <w:rPr>
          <w:rFonts w:cs="Times New Roman"/>
          <w:sz w:val="16"/>
          <w:szCs w:val="16"/>
        </w:rPr>
        <w:tab/>
      </w:r>
      <w:r w:rsidRPr="00B9062C">
        <w:rPr>
          <w:rFonts w:cs="Times New Roman"/>
          <w:sz w:val="16"/>
          <w:szCs w:val="16"/>
        </w:rPr>
        <w:t xml:space="preserve">1122 Budapest, Szilágyi Erzsébet fasor 22/C., </w:t>
      </w:r>
      <w:hyperlink r:id="rId7" w:history="1">
        <w:r w:rsidRPr="00B9062C">
          <w:rPr>
            <w:rStyle w:val="Hiperhivatkozs"/>
            <w:rFonts w:cs="Times New Roman"/>
            <w:sz w:val="16"/>
            <w:szCs w:val="16"/>
          </w:rPr>
          <w:t>www.naih.hu</w:t>
        </w:r>
      </w:hyperlink>
    </w:p>
    <w:p w:rsidR="00635857" w:rsidRPr="00B9062C" w:rsidRDefault="00635857" w:rsidP="00635857">
      <w:pPr>
        <w:pStyle w:val="Listaszerbekezds"/>
        <w:autoSpaceDE w:val="0"/>
        <w:autoSpaceDN w:val="0"/>
        <w:adjustRightInd w:val="0"/>
        <w:spacing w:after="0" w:line="240" w:lineRule="auto"/>
        <w:ind w:right="565"/>
        <w:jc w:val="both"/>
        <w:rPr>
          <w:rFonts w:cs="Times New Roman"/>
          <w:b/>
          <w:bCs/>
          <w:sz w:val="16"/>
          <w:szCs w:val="16"/>
        </w:rPr>
      </w:pPr>
    </w:p>
    <w:p w:rsidR="00635857" w:rsidRPr="00B9062C" w:rsidRDefault="00635857" w:rsidP="00635857">
      <w:pPr>
        <w:spacing w:after="0" w:line="240" w:lineRule="auto"/>
        <w:jc w:val="both"/>
        <w:rPr>
          <w:rFonts w:cs="Times New Roman"/>
          <w:b/>
          <w:sz w:val="16"/>
          <w:szCs w:val="16"/>
        </w:rPr>
        <w:sectPr w:rsidR="00635857" w:rsidRPr="00B9062C" w:rsidSect="00846072">
          <w:pgSz w:w="11900" w:h="16820"/>
          <w:pgMar w:top="142" w:right="567" w:bottom="568" w:left="567" w:header="709" w:footer="709" w:gutter="0"/>
          <w:cols w:space="708"/>
          <w:docGrid w:linePitch="360"/>
        </w:sectPr>
      </w:pPr>
    </w:p>
    <w:p w:rsidR="00635857" w:rsidRPr="00B9062C" w:rsidRDefault="00635857" w:rsidP="0063585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B9062C">
        <w:rPr>
          <w:rFonts w:cs="Times New Roman"/>
          <w:b/>
          <w:sz w:val="16"/>
          <w:szCs w:val="16"/>
        </w:rPr>
        <w:lastRenderedPageBreak/>
        <w:t>Adatkezelés célja</w:t>
      </w:r>
    </w:p>
    <w:p w:rsidR="00635857" w:rsidRPr="00B9062C" w:rsidRDefault="00635857" w:rsidP="0063585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A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>. adatkezelésének célja a követeléskezelési tevékenység (Szolgáltatás).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az ügyfelek azonosítása, a többi ügyféltől való megkülönböztetése, az ügyféllel való kapcsolattartás, illetéktelenek személyes adatokhoz való hozzáférésének megakadályozása;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pénzmosási törvény szerinti azonosítás;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jogosulatlan adatkezelés megelőzése és megakadályozása, azonosítás és adatok ellenőrzése;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egyedi méltányossági kérelmek elbírálása és a döntés ellenőrzése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követelés érvényesítése peres és nem peres úton;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 Szolgáltatás ügyfélszolgálatán keresztüli ügyintézés és panaszkezelés;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az adatkezelő, az érintett vagy harmadik személy jogos érdeke védelmében hangfelvétel készítése;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 jogszabályok által elrendelt adatkezelések és adatszolgáltatások teljesíthetősége;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adat- és információbiztonság érdekében, továbbá a visszaélések szűrésére és megakadályozására biztonsági mentések és egyéb védelmi intézkedések, archiválás;</w:t>
      </w:r>
    </w:p>
    <w:p w:rsidR="00635857" w:rsidRPr="00B9062C" w:rsidRDefault="00635857" w:rsidP="0063585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kapcsolattartás üzleti partnerekkel és ezek munkavállalóival.</w:t>
      </w:r>
    </w:p>
    <w:p w:rsidR="00635857" w:rsidRPr="00B9062C" w:rsidRDefault="00635857" w:rsidP="0039473D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35857" w:rsidRPr="00B9062C" w:rsidRDefault="00635857" w:rsidP="0063585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B9062C">
        <w:rPr>
          <w:rFonts w:cs="Times New Roman"/>
          <w:b/>
          <w:sz w:val="16"/>
          <w:szCs w:val="16"/>
        </w:rPr>
        <w:t>Az adatkezelés jogalapja</w:t>
      </w:r>
    </w:p>
    <w:p w:rsidR="00635857" w:rsidRPr="00B9062C" w:rsidRDefault="00635857" w:rsidP="00635857">
      <w:pPr>
        <w:tabs>
          <w:tab w:val="left" w:pos="3544"/>
        </w:tabs>
        <w:spacing w:after="0" w:line="240" w:lineRule="auto"/>
        <w:ind w:right="-75"/>
        <w:jc w:val="both"/>
        <w:rPr>
          <w:rFonts w:cs="Times New Roman"/>
          <w:b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Személyes adatot a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. kizárólag az alábbi esetekben kezel: </w:t>
      </w:r>
    </w:p>
    <w:p w:rsidR="00635857" w:rsidRPr="00B9062C" w:rsidRDefault="00635857" w:rsidP="0063585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Ha az az érintett hozzájárulását adta személyes adatainak kezeléséhez. A 14. életévét be nem töltött kiskorú és az egyébként cselekvőképtelen Ügyfél nevében a törvényes képviselő adhat hozzájárulást vagy</w:t>
      </w:r>
    </w:p>
    <w:p w:rsidR="00635857" w:rsidRPr="00B9062C" w:rsidRDefault="00635857" w:rsidP="00635857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Ha az adatkezelés az Q13 PÉNZÜGYI </w:t>
      </w:r>
      <w:proofErr w:type="spellStart"/>
      <w:r w:rsidRPr="00B9062C">
        <w:rPr>
          <w:rFonts w:cs="Times New Roman"/>
          <w:sz w:val="16"/>
          <w:szCs w:val="16"/>
        </w:rPr>
        <w:t>Zrt-re</w:t>
      </w:r>
      <w:proofErr w:type="spellEnd"/>
      <w:r w:rsidRPr="00B9062C">
        <w:rPr>
          <w:rFonts w:cs="Times New Roman"/>
          <w:sz w:val="16"/>
          <w:szCs w:val="16"/>
        </w:rPr>
        <w:t xml:space="preserve"> vonatkozó törvény vagy jogi kötelezettség teljesítéséhez szükséges, így különösen az alábbi jogszabályok:</w:t>
      </w:r>
    </w:p>
    <w:p w:rsidR="00635857" w:rsidRPr="00B9062C" w:rsidRDefault="00635857" w:rsidP="0063585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 pénzmosás és terrorizmus finanszírozása megelőzéséről és megakadályozásáról szóló 2017. évi LIII. törvény (</w:t>
      </w:r>
      <w:proofErr w:type="spellStart"/>
      <w:r w:rsidRPr="00B9062C">
        <w:rPr>
          <w:rFonts w:cs="Times New Roman"/>
          <w:sz w:val="16"/>
          <w:szCs w:val="16"/>
        </w:rPr>
        <w:t>Pmt</w:t>
      </w:r>
      <w:proofErr w:type="spellEnd"/>
      <w:r w:rsidRPr="00B9062C">
        <w:rPr>
          <w:rFonts w:cs="Times New Roman"/>
          <w:sz w:val="16"/>
          <w:szCs w:val="16"/>
        </w:rPr>
        <w:t>.) 7. § (2) és (8) bekezdése, 8. § (2) bekezdése, 9. § (1) bekezdése, 12. § (2) bekezdése</w:t>
      </w:r>
    </w:p>
    <w:p w:rsidR="00635857" w:rsidRPr="00B9062C" w:rsidRDefault="00635857" w:rsidP="0063585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A Hpt. 288. § (1)-(2) bekezdése, valamint a pénzügyi szervezetek panaszkezelésére vonatkozó szabályokról szóló 28/2014. (VII. 23.) MNB rendelet 5. § (1) bekezdése; telefonon közölt panaszok esetében a Hpt. 288. § (2) bekezdése. </w:t>
      </w:r>
    </w:p>
    <w:p w:rsidR="00635857" w:rsidRPr="00B9062C" w:rsidRDefault="00635857" w:rsidP="00635857">
      <w:pPr>
        <w:spacing w:after="0" w:line="240" w:lineRule="auto"/>
        <w:ind w:right="67"/>
        <w:jc w:val="both"/>
        <w:rPr>
          <w:rFonts w:cs="Times New Roman"/>
          <w:i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Ha az adatkezelés az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>. vagy egy harmadik fél jogos érdekeinek érvényesítéséhez szükséges, kivéve, ha ezen érdekekkel szemben elsőbbséget élveznek az érintett olyan érdekei vagy alapvető jogai és szabadságai, amelyek személyes adatok védelmét teszik szükségessé</w:t>
      </w:r>
      <w:r w:rsidRPr="00B9062C">
        <w:rPr>
          <w:rFonts w:cs="Times New Roman"/>
          <w:i/>
          <w:sz w:val="16"/>
          <w:szCs w:val="16"/>
        </w:rPr>
        <w:t>.</w:t>
      </w:r>
    </w:p>
    <w:p w:rsidR="00635857" w:rsidRPr="00B9062C" w:rsidRDefault="00635857" w:rsidP="00635857">
      <w:pPr>
        <w:pStyle w:val="Listaszerbekezds"/>
        <w:spacing w:after="0" w:line="240" w:lineRule="auto"/>
        <w:ind w:left="360"/>
        <w:jc w:val="both"/>
        <w:rPr>
          <w:rFonts w:cs="Times New Roman"/>
          <w:b/>
          <w:sz w:val="16"/>
          <w:szCs w:val="16"/>
        </w:rPr>
      </w:pPr>
    </w:p>
    <w:p w:rsidR="00635857" w:rsidRPr="00B9062C" w:rsidRDefault="00635857" w:rsidP="0063585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B9062C">
        <w:rPr>
          <w:rFonts w:cs="Times New Roman"/>
          <w:b/>
          <w:sz w:val="16"/>
          <w:szCs w:val="16"/>
        </w:rPr>
        <w:t>A kezelt adatok köre</w:t>
      </w:r>
    </w:p>
    <w:p w:rsidR="00635857" w:rsidRPr="00B9062C" w:rsidRDefault="00635857" w:rsidP="0063585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A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. az 1. számú mellékletben felsorolt adatokat kezeli. </w:t>
      </w:r>
    </w:p>
    <w:p w:rsidR="00635857" w:rsidRPr="00B9062C" w:rsidRDefault="00635857" w:rsidP="00635857">
      <w:pPr>
        <w:pStyle w:val="Listaszerbekezds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9473D" w:rsidRPr="00B9062C" w:rsidRDefault="00635857" w:rsidP="003947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16"/>
          <w:szCs w:val="16"/>
        </w:rPr>
      </w:pPr>
      <w:proofErr w:type="spellStart"/>
      <w:r w:rsidRPr="00B9062C">
        <w:rPr>
          <w:rFonts w:cs="Times New Roman"/>
          <w:b/>
          <w:sz w:val="16"/>
          <w:szCs w:val="16"/>
        </w:rPr>
        <w:t>Érintetti</w:t>
      </w:r>
      <w:proofErr w:type="spellEnd"/>
      <w:r w:rsidRPr="00B9062C">
        <w:rPr>
          <w:rFonts w:cs="Times New Roman"/>
          <w:b/>
          <w:sz w:val="16"/>
          <w:szCs w:val="16"/>
        </w:rPr>
        <w:t xml:space="preserve"> jogok és jogorvoslati lehetőségek (</w:t>
      </w:r>
      <w:proofErr w:type="spellStart"/>
      <w:r w:rsidRPr="00B9062C">
        <w:rPr>
          <w:rFonts w:cs="Times New Roman"/>
          <w:b/>
          <w:sz w:val="16"/>
          <w:szCs w:val="16"/>
        </w:rPr>
        <w:t>Info</w:t>
      </w:r>
      <w:proofErr w:type="spellEnd"/>
      <w:r w:rsidRPr="00B9062C">
        <w:rPr>
          <w:rFonts w:cs="Times New Roman"/>
          <w:b/>
          <w:sz w:val="16"/>
          <w:szCs w:val="16"/>
        </w:rPr>
        <w:t xml:space="preserve"> tv. 14-15.§)</w:t>
      </w:r>
    </w:p>
    <w:p w:rsidR="00635857" w:rsidRPr="00B9062C" w:rsidRDefault="00635857" w:rsidP="00635857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b/>
          <w:sz w:val="16"/>
          <w:szCs w:val="16"/>
        </w:rPr>
      </w:pPr>
      <w:r w:rsidRPr="00B9062C">
        <w:rPr>
          <w:rFonts w:cs="Times New Roman"/>
          <w:b/>
          <w:sz w:val="16"/>
          <w:szCs w:val="16"/>
        </w:rPr>
        <w:t>Tájékoztatás</w:t>
      </w:r>
    </w:p>
    <w:p w:rsidR="0039473D" w:rsidRPr="00B9062C" w:rsidRDefault="00635857" w:rsidP="00635857">
      <w:pPr>
        <w:pStyle w:val="Listaszerbekezds"/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Az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 re és az általa végzett adatkezelésekre </w:t>
      </w:r>
    </w:p>
    <w:p w:rsidR="00635857" w:rsidRPr="00B9062C" w:rsidRDefault="00635857" w:rsidP="00635857">
      <w:pPr>
        <w:pStyle w:val="Listaszerbekezds"/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proofErr w:type="gramStart"/>
      <w:r w:rsidRPr="00B9062C">
        <w:rPr>
          <w:rFonts w:cs="Times New Roman"/>
          <w:sz w:val="16"/>
          <w:szCs w:val="16"/>
        </w:rPr>
        <w:t>vonatkozó</w:t>
      </w:r>
      <w:proofErr w:type="gramEnd"/>
      <w:r w:rsidRPr="00B9062C">
        <w:rPr>
          <w:rFonts w:cs="Times New Roman"/>
          <w:sz w:val="16"/>
          <w:szCs w:val="16"/>
        </w:rPr>
        <w:t xml:space="preserve"> általános információkat a jelen Tájékoztató tartalmazza. Amennyiben a Tájékoztató ezt nem részletezi, az Ügyfél bármikor jogosult tájékoztatást kérni az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 által az adott Szolgáltatással összefüggésben kezelt, rá vonatkozó személyes adatokról.</w:t>
      </w:r>
    </w:p>
    <w:p w:rsidR="00635857" w:rsidRPr="00B9062C" w:rsidRDefault="00635857" w:rsidP="0039473D">
      <w:pPr>
        <w:pStyle w:val="Listaszerbekezds"/>
        <w:spacing w:after="0" w:line="240" w:lineRule="auto"/>
        <w:ind w:left="284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Bíróság, ügyészség, nyomozó hatóság, szabálysértési hatóság, közigazgatási hatóság, a Nemzeti Adatvédelmi és Információszabadság Hatóság, illetve jogszabály felhatalmazása alapján más szervek megkereshetik az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 tájékoztatás adása, adatok közlése, átadása, illetőleg iratok rendelkezésre bocsátása végett. A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 a megkereső szerv részére – amennyiben a pontos célt és az adatok körét megjelölte – a megkeresés céljának megvalósításához elengedhetetlenül szükséges személyes adatokat rendelkezésre bocsátja.</w:t>
      </w:r>
    </w:p>
    <w:p w:rsidR="00635857" w:rsidRPr="00B9062C" w:rsidRDefault="00635857" w:rsidP="00635857">
      <w:pPr>
        <w:pStyle w:val="Listaszerbekezds"/>
        <w:numPr>
          <w:ilvl w:val="0"/>
          <w:numId w:val="4"/>
        </w:numPr>
        <w:spacing w:after="0" w:line="240" w:lineRule="auto"/>
        <w:ind w:left="284" w:right="67" w:hanging="284"/>
        <w:jc w:val="both"/>
        <w:outlineLvl w:val="0"/>
        <w:rPr>
          <w:rFonts w:cs="Times New Roman"/>
          <w:b/>
          <w:bCs/>
          <w:sz w:val="16"/>
          <w:szCs w:val="16"/>
        </w:rPr>
      </w:pPr>
      <w:r w:rsidRPr="00B9062C">
        <w:rPr>
          <w:rFonts w:cs="Times New Roman"/>
          <w:b/>
          <w:bCs/>
          <w:color w:val="000000" w:themeColor="text1"/>
          <w:sz w:val="16"/>
          <w:szCs w:val="16"/>
        </w:rPr>
        <w:t>A helyesbítéshez és törléshez való jog</w:t>
      </w:r>
    </w:p>
    <w:p w:rsidR="00635857" w:rsidRPr="00B9062C" w:rsidRDefault="00635857" w:rsidP="00635857">
      <w:pPr>
        <w:spacing w:after="0" w:line="240" w:lineRule="auto"/>
        <w:ind w:left="284" w:right="-75"/>
        <w:jc w:val="both"/>
        <w:rPr>
          <w:rFonts w:cs="Times New Roman"/>
          <w:bCs/>
          <w:sz w:val="16"/>
          <w:szCs w:val="16"/>
        </w:rPr>
      </w:pPr>
      <w:r w:rsidRPr="00B9062C">
        <w:rPr>
          <w:rFonts w:cs="Times New Roman"/>
          <w:bCs/>
          <w:sz w:val="16"/>
          <w:szCs w:val="16"/>
        </w:rPr>
        <w:t xml:space="preserve">Az érintett kérésére a </w:t>
      </w:r>
      <w:r w:rsidRPr="00B9062C">
        <w:rPr>
          <w:rFonts w:cs="Times New Roman"/>
          <w:sz w:val="16"/>
          <w:szCs w:val="16"/>
        </w:rPr>
        <w:t xml:space="preserve">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 indokolatlan késedelem nélkül helyesbíti a rá vonatkozó pontatlan személyes adatokat, valamint – figyelembe véve az adatkezelés célját – az érintett erre irányuló kérése </w:t>
      </w:r>
      <w:r w:rsidRPr="00B9062C">
        <w:rPr>
          <w:rFonts w:cs="Times New Roman"/>
          <w:sz w:val="16"/>
          <w:szCs w:val="16"/>
        </w:rPr>
        <w:lastRenderedPageBreak/>
        <w:t>esetén biztosítja a hiányos személyes adatok – egyebek mellett kiegészítő nyilatkozat útján történő – kiegészítését.</w:t>
      </w:r>
    </w:p>
    <w:p w:rsidR="00635857" w:rsidRPr="00B9062C" w:rsidRDefault="00635857" w:rsidP="00635857">
      <w:pPr>
        <w:spacing w:after="0" w:line="240" w:lineRule="auto"/>
        <w:ind w:left="284" w:right="-75"/>
        <w:jc w:val="both"/>
        <w:rPr>
          <w:rFonts w:cs="Times New Roman"/>
          <w:bCs/>
          <w:sz w:val="16"/>
          <w:szCs w:val="16"/>
        </w:rPr>
      </w:pPr>
      <w:r w:rsidRPr="00B9062C">
        <w:rPr>
          <w:rFonts w:cs="Times New Roman"/>
          <w:bCs/>
          <w:sz w:val="16"/>
          <w:szCs w:val="16"/>
        </w:rPr>
        <w:t xml:space="preserve">A </w:t>
      </w:r>
      <w:r w:rsidRPr="00B9062C">
        <w:rPr>
          <w:rFonts w:cs="Times New Roman"/>
          <w:sz w:val="16"/>
          <w:szCs w:val="16"/>
        </w:rPr>
        <w:t xml:space="preserve">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 xml:space="preserve"> </w:t>
      </w:r>
      <w:r w:rsidRPr="00B9062C">
        <w:rPr>
          <w:rFonts w:cs="Times New Roman"/>
          <w:bCs/>
          <w:sz w:val="16"/>
          <w:szCs w:val="16"/>
        </w:rPr>
        <w:t xml:space="preserve">az érintett kérésére </w:t>
      </w:r>
      <w:r w:rsidRPr="00B9062C">
        <w:rPr>
          <w:rFonts w:cs="Times New Roman"/>
          <w:sz w:val="16"/>
          <w:szCs w:val="16"/>
        </w:rPr>
        <w:t>indokolatlan késedelem nélkül törli a rá vonatkozó személyes adatokat, ha</w:t>
      </w:r>
    </w:p>
    <w:p w:rsidR="00635857" w:rsidRPr="00B9062C" w:rsidRDefault="00635857" w:rsidP="00635857">
      <w:pPr>
        <w:pStyle w:val="Listaszerbekezds"/>
        <w:numPr>
          <w:ilvl w:val="0"/>
          <w:numId w:val="6"/>
        </w:numPr>
        <w:spacing w:after="0" w:line="240" w:lineRule="auto"/>
        <w:ind w:right="-75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 személyes adatokra már nincs szükség abból a célból, amelyből azokat gyűjtötték vagy más módon kezelték;</w:t>
      </w:r>
    </w:p>
    <w:p w:rsidR="00635857" w:rsidRPr="00B9062C" w:rsidRDefault="00635857" w:rsidP="00635857">
      <w:pPr>
        <w:pStyle w:val="Listaszerbekezds"/>
        <w:numPr>
          <w:ilvl w:val="0"/>
          <w:numId w:val="6"/>
        </w:numPr>
        <w:spacing w:after="0" w:line="240" w:lineRule="auto"/>
        <w:ind w:right="-75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az érintett visszavonja az adatkezelés alapját képező hozzájárulását, és az adatkezelésnek nincs más jogalapja;</w:t>
      </w:r>
    </w:p>
    <w:p w:rsidR="00635857" w:rsidRPr="00B9062C" w:rsidRDefault="00635857" w:rsidP="00635857">
      <w:pPr>
        <w:pStyle w:val="Listaszerbekezds"/>
        <w:numPr>
          <w:ilvl w:val="0"/>
          <w:numId w:val="6"/>
        </w:numPr>
        <w:spacing w:after="0" w:line="240" w:lineRule="auto"/>
        <w:ind w:right="67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az érintett tiltakozik az adatkezelése ellen, és nincs elsőbbséget élvező jogszerű ok az adatkezelésre;</w:t>
      </w:r>
    </w:p>
    <w:p w:rsidR="00635857" w:rsidRPr="00B9062C" w:rsidRDefault="00635857" w:rsidP="00635857">
      <w:pPr>
        <w:pStyle w:val="Listaszerbekezds"/>
        <w:numPr>
          <w:ilvl w:val="0"/>
          <w:numId w:val="6"/>
        </w:numPr>
        <w:spacing w:after="0" w:line="240" w:lineRule="auto"/>
        <w:ind w:right="67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az érintett személyes adatainak kezelése jogszerűtlen;</w:t>
      </w:r>
    </w:p>
    <w:p w:rsidR="00635857" w:rsidRPr="00B9062C" w:rsidRDefault="00635857" w:rsidP="0039473D">
      <w:pPr>
        <w:pStyle w:val="Listaszerbekezds"/>
        <w:numPr>
          <w:ilvl w:val="0"/>
          <w:numId w:val="6"/>
        </w:numPr>
        <w:spacing w:after="0" w:line="240" w:lineRule="auto"/>
        <w:ind w:right="67"/>
        <w:contextualSpacing w:val="0"/>
        <w:jc w:val="both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a személyes adatokat az 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sz w:val="16"/>
          <w:szCs w:val="16"/>
        </w:rPr>
        <w:t>. alkalmazandó uniós vagy tagállami jogban előírt jogi kötelezettség teljesítéséhez törölni kell;</w:t>
      </w:r>
    </w:p>
    <w:p w:rsidR="00635857" w:rsidRPr="00B9062C" w:rsidRDefault="00635857" w:rsidP="00635857">
      <w:pPr>
        <w:spacing w:after="0" w:line="240" w:lineRule="auto"/>
        <w:ind w:right="567"/>
        <w:jc w:val="both"/>
        <w:rPr>
          <w:rFonts w:cs="Times New Roman"/>
          <w:b/>
          <w:vanish/>
          <w:sz w:val="16"/>
          <w:szCs w:val="16"/>
        </w:rPr>
      </w:pPr>
    </w:p>
    <w:p w:rsidR="00635857" w:rsidRPr="00B9062C" w:rsidRDefault="00635857" w:rsidP="00635857">
      <w:pPr>
        <w:pStyle w:val="Listaszerbekezds"/>
        <w:numPr>
          <w:ilvl w:val="0"/>
          <w:numId w:val="4"/>
        </w:numPr>
        <w:spacing w:after="0" w:line="240" w:lineRule="auto"/>
        <w:ind w:left="426" w:right="67" w:hanging="426"/>
        <w:jc w:val="both"/>
        <w:rPr>
          <w:rFonts w:cs="Times New Roman"/>
          <w:b/>
          <w:bCs/>
          <w:sz w:val="16"/>
          <w:szCs w:val="16"/>
        </w:rPr>
      </w:pPr>
      <w:r w:rsidRPr="00B9062C">
        <w:rPr>
          <w:rFonts w:cs="Times New Roman"/>
          <w:b/>
          <w:bCs/>
          <w:sz w:val="16"/>
          <w:szCs w:val="16"/>
        </w:rPr>
        <w:t>Az adatkezelés korlátozásához való jog</w:t>
      </w:r>
    </w:p>
    <w:p w:rsidR="00635857" w:rsidRPr="00B9062C" w:rsidRDefault="00635857" w:rsidP="00635857">
      <w:pPr>
        <w:pStyle w:val="Listaszerbekezds"/>
        <w:spacing w:after="0" w:line="240" w:lineRule="auto"/>
        <w:ind w:left="426" w:right="67"/>
        <w:contextualSpacing w:val="0"/>
        <w:jc w:val="both"/>
        <w:rPr>
          <w:rFonts w:cs="Times New Roman"/>
          <w:b/>
          <w:bCs/>
          <w:sz w:val="16"/>
          <w:szCs w:val="16"/>
        </w:rPr>
      </w:pPr>
      <w:r w:rsidRPr="00B9062C">
        <w:rPr>
          <w:rFonts w:cs="Times New Roman"/>
          <w:bCs/>
          <w:sz w:val="16"/>
          <w:szCs w:val="16"/>
        </w:rPr>
        <w:t xml:space="preserve">Az érintett kérelmére a </w:t>
      </w:r>
      <w:r w:rsidRPr="00B9062C">
        <w:rPr>
          <w:rFonts w:cs="Times New Roman"/>
          <w:sz w:val="16"/>
          <w:szCs w:val="16"/>
        </w:rPr>
        <w:t xml:space="preserve">Q13 Pénzügyi </w:t>
      </w:r>
      <w:proofErr w:type="spellStart"/>
      <w:r w:rsidRPr="00B9062C">
        <w:rPr>
          <w:rFonts w:cs="Times New Roman"/>
          <w:sz w:val="16"/>
          <w:szCs w:val="16"/>
        </w:rPr>
        <w:t>Zrt</w:t>
      </w:r>
      <w:proofErr w:type="spellEnd"/>
      <w:r w:rsidRPr="00B9062C">
        <w:rPr>
          <w:rFonts w:cs="Times New Roman"/>
          <w:bCs/>
          <w:sz w:val="16"/>
          <w:szCs w:val="16"/>
        </w:rPr>
        <w:t xml:space="preserve"> korlátozza az adatkezelést, ha </w:t>
      </w:r>
    </w:p>
    <w:p w:rsidR="00635857" w:rsidRPr="00B9062C" w:rsidRDefault="00635857" w:rsidP="00635857">
      <w:pPr>
        <w:pStyle w:val="Listaszerbekezds"/>
        <w:numPr>
          <w:ilvl w:val="0"/>
          <w:numId w:val="7"/>
        </w:numPr>
        <w:spacing w:after="0" w:line="240" w:lineRule="auto"/>
        <w:ind w:right="67"/>
        <w:contextualSpacing w:val="0"/>
        <w:jc w:val="both"/>
        <w:rPr>
          <w:rFonts w:cs="Times New Roman"/>
          <w:bCs/>
          <w:sz w:val="16"/>
          <w:szCs w:val="16"/>
        </w:rPr>
      </w:pPr>
      <w:r w:rsidRPr="00B9062C">
        <w:rPr>
          <w:rFonts w:cs="Times New Roman"/>
          <w:bCs/>
          <w:sz w:val="16"/>
          <w:szCs w:val="16"/>
        </w:rPr>
        <w:t>az érintett vitatja a személyes adatok pontosságát, ez esetben a korlátozás arra az időtartamra vonatkozik, amely lehetővé teszi, hogy az adatkezelő ellenőrizze a személyes adatok pontosságát;</w:t>
      </w:r>
    </w:p>
    <w:p w:rsidR="00635857" w:rsidRPr="00B9062C" w:rsidRDefault="00635857" w:rsidP="00635857">
      <w:pPr>
        <w:pStyle w:val="Listaszerbekezds"/>
        <w:numPr>
          <w:ilvl w:val="0"/>
          <w:numId w:val="7"/>
        </w:numPr>
        <w:spacing w:after="0" w:line="240" w:lineRule="auto"/>
        <w:ind w:right="565"/>
        <w:contextualSpacing w:val="0"/>
        <w:jc w:val="both"/>
        <w:rPr>
          <w:rFonts w:cs="Times New Roman"/>
          <w:bCs/>
          <w:sz w:val="16"/>
          <w:szCs w:val="16"/>
        </w:rPr>
      </w:pPr>
      <w:r w:rsidRPr="00B9062C">
        <w:rPr>
          <w:rFonts w:cs="Times New Roman"/>
          <w:sz w:val="16"/>
          <w:szCs w:val="16"/>
        </w:rPr>
        <w:t xml:space="preserve">az adatkezelés jogellenes, és az érintett ellenzi az adatok törlését, és </w:t>
      </w:r>
      <w:proofErr w:type="gramStart"/>
      <w:r w:rsidRPr="00B9062C">
        <w:rPr>
          <w:rFonts w:cs="Times New Roman"/>
          <w:sz w:val="16"/>
          <w:szCs w:val="16"/>
        </w:rPr>
        <w:t>ehelyett</w:t>
      </w:r>
      <w:proofErr w:type="gramEnd"/>
      <w:r w:rsidRPr="00B9062C">
        <w:rPr>
          <w:rFonts w:cs="Times New Roman"/>
          <w:sz w:val="16"/>
          <w:szCs w:val="16"/>
        </w:rPr>
        <w:t xml:space="preserve"> kéri azok felhasználásának korlátozását;</w:t>
      </w:r>
    </w:p>
    <w:p w:rsidR="00635857" w:rsidRPr="00B9062C" w:rsidRDefault="00635857" w:rsidP="00635857">
      <w:pPr>
        <w:pStyle w:val="Listaszerbekezds"/>
        <w:numPr>
          <w:ilvl w:val="0"/>
          <w:numId w:val="7"/>
        </w:numPr>
        <w:spacing w:after="0" w:line="240" w:lineRule="auto"/>
        <w:ind w:right="565"/>
        <w:contextualSpacing w:val="0"/>
        <w:jc w:val="both"/>
        <w:rPr>
          <w:rFonts w:cs="Times New Roman"/>
          <w:bCs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az adatkezelőnek már nincs szüksége a személyes adatokra adatkezelés céljából, de az érintett igényli azokat jogi igények előterjesztéséhez, érvényesítéséhez vagy védelméhez;</w:t>
      </w:r>
    </w:p>
    <w:p w:rsidR="00635857" w:rsidRPr="00B9062C" w:rsidRDefault="00635857" w:rsidP="00635857">
      <w:pPr>
        <w:pStyle w:val="Listaszerbekezds"/>
        <w:numPr>
          <w:ilvl w:val="0"/>
          <w:numId w:val="7"/>
        </w:numPr>
        <w:spacing w:after="0" w:line="240" w:lineRule="auto"/>
        <w:ind w:right="565"/>
        <w:contextualSpacing w:val="0"/>
        <w:jc w:val="both"/>
        <w:rPr>
          <w:rFonts w:cs="Times New Roman"/>
          <w:bCs/>
          <w:sz w:val="16"/>
          <w:szCs w:val="16"/>
        </w:rPr>
      </w:pPr>
      <w:r w:rsidRPr="00B9062C">
        <w:rPr>
          <w:rFonts w:cs="Times New Roman"/>
          <w:bCs/>
          <w:sz w:val="16"/>
          <w:szCs w:val="16"/>
        </w:rPr>
        <w:t>az érintett jogos érdeken vagy közérdekű célból végzett adatkezelés ellen tiltakozott – ez esetben a korlátozás arra az időtartamra vonatkozik, amíg megállapításra nem kerül, hogy az adatkezelő jogos indokai elsőbbséget élveznek-e az érintett jogos indokaival szemben.</w:t>
      </w:r>
    </w:p>
    <w:p w:rsidR="00635857" w:rsidRPr="00B9062C" w:rsidRDefault="00635857" w:rsidP="00635857">
      <w:pPr>
        <w:spacing w:after="0" w:line="240" w:lineRule="auto"/>
        <w:ind w:right="565"/>
        <w:jc w:val="both"/>
        <w:rPr>
          <w:rFonts w:cs="Times New Roman"/>
          <w:sz w:val="16"/>
          <w:szCs w:val="16"/>
        </w:rPr>
      </w:pPr>
    </w:p>
    <w:p w:rsidR="00635857" w:rsidRPr="00B9062C" w:rsidRDefault="00635857" w:rsidP="00635857">
      <w:pPr>
        <w:spacing w:after="0" w:line="240" w:lineRule="auto"/>
        <w:ind w:right="565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Budapest, 2018-</w:t>
      </w:r>
      <w:r w:rsidR="00EC646B">
        <w:rPr>
          <w:rFonts w:cs="Times New Roman"/>
          <w:sz w:val="16"/>
          <w:szCs w:val="16"/>
        </w:rPr>
        <w:t>05-24</w:t>
      </w:r>
    </w:p>
    <w:p w:rsidR="00635857" w:rsidRPr="00B9062C" w:rsidRDefault="00635857" w:rsidP="00635857">
      <w:pPr>
        <w:spacing w:after="0" w:line="240" w:lineRule="auto"/>
        <w:ind w:right="565"/>
        <w:rPr>
          <w:rFonts w:cs="Times New Roman"/>
          <w:sz w:val="16"/>
          <w:szCs w:val="16"/>
        </w:rPr>
      </w:pPr>
    </w:p>
    <w:p w:rsidR="00635857" w:rsidRPr="00B9062C" w:rsidRDefault="00635857" w:rsidP="0039473D">
      <w:pPr>
        <w:spacing w:after="0" w:line="240" w:lineRule="auto"/>
        <w:ind w:right="565"/>
        <w:rPr>
          <w:rFonts w:cs="Times New Roman"/>
          <w:sz w:val="16"/>
          <w:szCs w:val="16"/>
        </w:rPr>
      </w:pPr>
      <w:r w:rsidRPr="00B9062C">
        <w:rPr>
          <w:rFonts w:cs="Times New Roman"/>
          <w:sz w:val="16"/>
          <w:szCs w:val="16"/>
        </w:rPr>
        <w:t>Az adatkeze</w:t>
      </w:r>
      <w:r w:rsidR="0039473D" w:rsidRPr="00B9062C">
        <w:rPr>
          <w:rFonts w:cs="Times New Roman"/>
          <w:sz w:val="16"/>
          <w:szCs w:val="16"/>
        </w:rPr>
        <w:t xml:space="preserve">lési tájékoztatót megismertem. </w:t>
      </w:r>
    </w:p>
    <w:p w:rsidR="00635857" w:rsidRPr="00B9062C" w:rsidRDefault="0039473D" w:rsidP="00635857">
      <w:pPr>
        <w:rPr>
          <w:sz w:val="16"/>
          <w:szCs w:val="16"/>
        </w:rPr>
      </w:pPr>
      <w:r w:rsidRPr="00B9062C">
        <w:rPr>
          <w:sz w:val="16"/>
          <w:szCs w:val="16"/>
        </w:rPr>
        <w:t>Kelt</w:t>
      </w:r>
      <w:proofErr w:type="gramStart"/>
      <w:r w:rsidRPr="00B9062C">
        <w:rPr>
          <w:sz w:val="16"/>
          <w:szCs w:val="16"/>
        </w:rPr>
        <w:t>:………………………………………………………………</w:t>
      </w:r>
      <w:proofErr w:type="gramEnd"/>
    </w:p>
    <w:p w:rsidR="00635857" w:rsidRPr="00B9062C" w:rsidRDefault="00635857" w:rsidP="00635857">
      <w:pPr>
        <w:jc w:val="center"/>
        <w:rPr>
          <w:sz w:val="16"/>
          <w:szCs w:val="16"/>
        </w:rPr>
      </w:pPr>
      <w:r w:rsidRPr="00B9062C">
        <w:rPr>
          <w:sz w:val="16"/>
          <w:szCs w:val="16"/>
        </w:rPr>
        <w:t>________________________________________</w:t>
      </w:r>
    </w:p>
    <w:p w:rsidR="00635857" w:rsidRPr="00B9062C" w:rsidRDefault="001B3987" w:rsidP="0039473D">
      <w:pPr>
        <w:jc w:val="center"/>
        <w:rPr>
          <w:sz w:val="16"/>
          <w:szCs w:val="16"/>
        </w:rPr>
        <w:sectPr w:rsidR="00635857" w:rsidRPr="00B9062C" w:rsidSect="001B3987">
          <w:type w:val="continuous"/>
          <w:pgSz w:w="11900" w:h="16820"/>
          <w:pgMar w:top="0" w:right="276" w:bottom="0" w:left="426" w:header="708" w:footer="708" w:gutter="0"/>
          <w:cols w:num="2" w:space="709"/>
          <w:docGrid w:linePitch="360"/>
        </w:sectPr>
      </w:pPr>
      <w:r w:rsidRPr="00B9062C">
        <w:rPr>
          <w:sz w:val="16"/>
          <w:szCs w:val="16"/>
        </w:rPr>
        <w:t>ÜGYFÉL ALÁÍRÁ</w:t>
      </w:r>
      <w:r w:rsidR="00546D2F">
        <w:rPr>
          <w:sz w:val="16"/>
          <w:szCs w:val="16"/>
        </w:rPr>
        <w:t>S</w:t>
      </w:r>
    </w:p>
    <w:p w:rsidR="008D53C5" w:rsidRPr="008D3534" w:rsidRDefault="008D53C5" w:rsidP="008D53C5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Pr="008D3534">
        <w:rPr>
          <w:rFonts w:ascii="Times New Roman" w:hAnsi="Times New Roman" w:cs="Times New Roman"/>
          <w:b/>
        </w:rPr>
        <w:t xml:space="preserve">számú melléklet </w:t>
      </w:r>
      <w:r>
        <w:rPr>
          <w:rFonts w:ascii="Times New Roman" w:hAnsi="Times New Roman" w:cs="Times New Roman"/>
          <w:b/>
        </w:rPr>
        <w:t xml:space="preserve">– </w:t>
      </w:r>
      <w:r w:rsidRPr="008D3534">
        <w:rPr>
          <w:rFonts w:ascii="Times New Roman" w:hAnsi="Times New Roman" w:cs="Times New Roman"/>
          <w:b/>
        </w:rPr>
        <w:t>Az adatkezelések nyilvántartása (KIVONAT)</w:t>
      </w:r>
    </w:p>
    <w:p w:rsidR="008D53C5" w:rsidRPr="00175E13" w:rsidRDefault="008D53C5" w:rsidP="008D53C5">
      <w:pPr>
        <w:pStyle w:val="Listaszerbekezds"/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textAlignment w:val="baseline"/>
        <w:rPr>
          <w:rFonts w:ascii="Times New Roman" w:hAnsi="Times New Roman" w:cs="Times New Roman"/>
          <w:b/>
        </w:rPr>
      </w:pPr>
      <w:r w:rsidRPr="00175E13">
        <w:rPr>
          <w:rFonts w:ascii="Times New Roman" w:hAnsi="Times New Roman" w:cs="Times New Roman"/>
          <w:b/>
        </w:rPr>
        <w:t>Ügyfelek és Szerződéses partnerek adatai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607"/>
        <w:gridCol w:w="2835"/>
        <w:gridCol w:w="3360"/>
        <w:gridCol w:w="1944"/>
        <w:gridCol w:w="3102"/>
      </w:tblGrid>
      <w:tr w:rsidR="008D53C5" w:rsidRPr="00175E13" w:rsidTr="00CF6CF2">
        <w:trPr>
          <w:tblHeader/>
          <w:jc w:val="center"/>
        </w:trPr>
        <w:tc>
          <w:tcPr>
            <w:tcW w:w="2357" w:type="dxa"/>
            <w:shd w:val="clear" w:color="auto" w:fill="D9D9D9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Az adatkezelés célja (Folyamat)</w:t>
            </w:r>
          </w:p>
        </w:tc>
        <w:tc>
          <w:tcPr>
            <w:tcW w:w="1607" w:type="dxa"/>
            <w:shd w:val="clear" w:color="auto" w:fill="D9D9D9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Az érintettek kategóriái</w:t>
            </w:r>
          </w:p>
        </w:tc>
        <w:tc>
          <w:tcPr>
            <w:tcW w:w="2835" w:type="dxa"/>
            <w:shd w:val="clear" w:color="auto" w:fill="D9D9D9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A kezelt személyes adatok</w:t>
            </w:r>
          </w:p>
        </w:tc>
        <w:tc>
          <w:tcPr>
            <w:tcW w:w="3360" w:type="dxa"/>
            <w:shd w:val="clear" w:color="auto" w:fill="D9D9D9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75E13">
              <w:rPr>
                <w:rFonts w:ascii="Times New Roman" w:hAnsi="Times New Roman" w:cs="Times New Roman"/>
                <w:b/>
                <w:bCs/>
              </w:rPr>
              <w:t>Az adatkezelés jogalapja</w:t>
            </w:r>
          </w:p>
        </w:tc>
        <w:tc>
          <w:tcPr>
            <w:tcW w:w="1944" w:type="dxa"/>
            <w:shd w:val="clear" w:color="auto" w:fill="D9D9D9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75E13">
              <w:rPr>
                <w:rFonts w:ascii="Times New Roman" w:hAnsi="Times New Roman" w:cs="Times New Roman"/>
                <w:b/>
                <w:bCs/>
              </w:rPr>
              <w:t>Adattovábbítás</w:t>
            </w:r>
          </w:p>
        </w:tc>
        <w:tc>
          <w:tcPr>
            <w:tcW w:w="0" w:type="auto"/>
            <w:shd w:val="clear" w:color="auto" w:fill="D9D9D9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75E13">
              <w:rPr>
                <w:rFonts w:ascii="Times New Roman" w:hAnsi="Times New Roman" w:cs="Times New Roman"/>
                <w:b/>
                <w:bCs/>
              </w:rPr>
              <w:t>Törlési határidő</w:t>
            </w:r>
          </w:p>
        </w:tc>
      </w:tr>
      <w:tr w:rsidR="008D53C5" w:rsidRPr="00175E13" w:rsidTr="00CF6CF2">
        <w:trPr>
          <w:jc w:val="center"/>
        </w:trPr>
        <w:tc>
          <w:tcPr>
            <w:tcW w:w="2357" w:type="dxa"/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Követelésvásárlás</w:t>
            </w:r>
          </w:p>
        </w:tc>
        <w:tc>
          <w:tcPr>
            <w:tcW w:w="1607" w:type="dxa"/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a Partner munkavállalója (kapcsolattartó)</w:t>
            </w:r>
          </w:p>
        </w:tc>
        <w:tc>
          <w:tcPr>
            <w:tcW w:w="2835" w:type="dxa"/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Üzleti kapcsolat tartásához szükséges elérhetőségi adatok</w:t>
            </w:r>
          </w:p>
        </w:tc>
        <w:tc>
          <w:tcPr>
            <w:tcW w:w="3360" w:type="dxa"/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Q13 </w:t>
            </w:r>
            <w:proofErr w:type="gramStart"/>
            <w:r>
              <w:rPr>
                <w:rFonts w:ascii="Times New Roman" w:hAnsi="Times New Roman" w:cs="Times New Roman"/>
              </w:rPr>
              <w:t xml:space="preserve">Pénzügyi 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75E13">
              <w:rPr>
                <w:rFonts w:ascii="Times New Roman" w:hAnsi="Times New Roman" w:cs="Times New Roman"/>
              </w:rPr>
              <w:t>illetve az ügyfél jogos érdeke</w:t>
            </w:r>
          </w:p>
        </w:tc>
        <w:tc>
          <w:tcPr>
            <w:tcW w:w="1944" w:type="dxa"/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Az üzleti kapcsolat megszűnése / a kapcsolattartó személyében történő változás</w:t>
            </w:r>
          </w:p>
        </w:tc>
      </w:tr>
      <w:tr w:rsidR="008D53C5" w:rsidRPr="00175E13" w:rsidTr="00CF6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Ügyfelek tartozásának kezelése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kapcsolattartási adatok, ügyfél azonosítási adatok, a tartozásra vonatkozó adatok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Hozzájárulás</w:t>
            </w:r>
          </w:p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Q13 Pénzügyi </w:t>
            </w:r>
            <w:proofErr w:type="spellStart"/>
            <w:r>
              <w:rPr>
                <w:rFonts w:ascii="Times New Roman" w:hAnsi="Times New Roman" w:cs="Times New Roman"/>
              </w:rPr>
              <w:t>-Zrt</w:t>
            </w:r>
            <w:proofErr w:type="spellEnd"/>
            <w:r w:rsidRPr="00175E13">
              <w:rPr>
                <w:rFonts w:ascii="Times New Roman" w:hAnsi="Times New Roman" w:cs="Times New Roman"/>
              </w:rPr>
              <w:t xml:space="preserve"> illetve az ügyfél jogos érdeke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Az ügyfél kötelezettségének teljesítését követő (maximum) öt év</w:t>
            </w:r>
          </w:p>
        </w:tc>
      </w:tr>
      <w:tr w:rsidR="008D53C5" w:rsidRPr="00175E13" w:rsidTr="00CF6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Ügyfelek panaszainak kezelése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kapcsolattartási adatok, ügyfél azonosítási adatok, a tartozásra vonatkozó adatok, a panaszban szereplő adatok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Hozzájárulás</w:t>
            </w:r>
          </w:p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Q13 Pénzügyi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 xml:space="preserve"> illet</w:t>
            </w:r>
            <w:r w:rsidRPr="00175E13">
              <w:rPr>
                <w:rFonts w:ascii="Times New Roman" w:hAnsi="Times New Roman" w:cs="Times New Roman"/>
              </w:rPr>
              <w:t>ve az ügyfél jogos érdeke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Az ügyfél kötelezettségének teljesítését követő (maximum) öt év</w:t>
            </w:r>
          </w:p>
        </w:tc>
      </w:tr>
      <w:tr w:rsidR="008D53C5" w:rsidRPr="00175E13" w:rsidTr="00CF6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Méltányossági kérelmek kezelése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 vagy ügyfél hozzátartozói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méltányossági kérelemben szereplő különleges adatok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Hozzájárulás</w:t>
            </w:r>
          </w:p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hozzájárulás visszavonása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vagy </w:t>
            </w: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kérelem elbírálást követően a döntés ellenőrzése, maximum egy év</w:t>
            </w:r>
          </w:p>
        </w:tc>
      </w:tr>
      <w:tr w:rsidR="008D53C5" w:rsidRPr="00175E13" w:rsidTr="00CF6CF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Hangfelvétel rögzítése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 vagy ügyfél hozzátartozói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hangfelvétel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Hozzájárulás illetőleg a Q13 Pénzügyi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 illet</w:t>
            </w:r>
            <w:r w:rsidRPr="00175E13">
              <w:rPr>
                <w:rFonts w:ascii="Times New Roman" w:hAnsi="Times New Roman" w:cs="Times New Roman"/>
              </w:rPr>
              <w:t>ve az ügyfél jogos érdeke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5" w:rsidRPr="00175E13" w:rsidRDefault="008D53C5" w:rsidP="00CF6CF2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kötelezettség teljesítését követő (maximum) öt év</w:t>
            </w:r>
          </w:p>
        </w:tc>
      </w:tr>
    </w:tbl>
    <w:p w:rsidR="008D53C5" w:rsidRPr="00175E13" w:rsidRDefault="008D53C5" w:rsidP="008D53C5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p w:rsidR="00635857" w:rsidRPr="00846072" w:rsidRDefault="00635857" w:rsidP="0039473D">
      <w:pPr>
        <w:rPr>
          <w:sz w:val="18"/>
          <w:szCs w:val="18"/>
        </w:rPr>
      </w:pPr>
    </w:p>
    <w:sectPr w:rsidR="00635857" w:rsidRPr="00846072" w:rsidSect="00305162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B4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C1A7A"/>
    <w:multiLevelType w:val="hybridMultilevel"/>
    <w:tmpl w:val="C5F02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A6909"/>
    <w:multiLevelType w:val="hybridMultilevel"/>
    <w:tmpl w:val="967C9B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0F2E"/>
    <w:multiLevelType w:val="hybridMultilevel"/>
    <w:tmpl w:val="64FA416E"/>
    <w:lvl w:ilvl="0" w:tplc="6CE4DD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9F5693"/>
    <w:multiLevelType w:val="hybridMultilevel"/>
    <w:tmpl w:val="C7A20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0894"/>
    <w:multiLevelType w:val="hybridMultilevel"/>
    <w:tmpl w:val="AE440F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42AA"/>
    <w:multiLevelType w:val="hybridMultilevel"/>
    <w:tmpl w:val="7402D9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B0C7A"/>
    <w:multiLevelType w:val="hybridMultilevel"/>
    <w:tmpl w:val="CAA0FB38"/>
    <w:lvl w:ilvl="0" w:tplc="596E2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B4"/>
    <w:rsid w:val="0008542A"/>
    <w:rsid w:val="000E7F60"/>
    <w:rsid w:val="001B3987"/>
    <w:rsid w:val="00213804"/>
    <w:rsid w:val="0039473D"/>
    <w:rsid w:val="00546D2F"/>
    <w:rsid w:val="00635857"/>
    <w:rsid w:val="006A71B4"/>
    <w:rsid w:val="00846072"/>
    <w:rsid w:val="00856285"/>
    <w:rsid w:val="008D53C5"/>
    <w:rsid w:val="009C1B20"/>
    <w:rsid w:val="00AD3B33"/>
    <w:rsid w:val="00B9062C"/>
    <w:rsid w:val="00EC646B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A71B4"/>
    <w:rPr>
      <w:color w:val="0000FF" w:themeColor="hyperlink"/>
      <w:u w:val="single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6358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358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358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5857"/>
    <w:rPr>
      <w:sz w:val="20"/>
      <w:szCs w:val="20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635857"/>
  </w:style>
  <w:style w:type="paragraph" w:styleId="Buborkszveg">
    <w:name w:val="Balloon Text"/>
    <w:basedOn w:val="Norml"/>
    <w:link w:val="BuborkszvegChar"/>
    <w:uiPriority w:val="99"/>
    <w:semiHidden/>
    <w:unhideWhenUsed/>
    <w:rsid w:val="006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857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Szvegtrzs"/>
    <w:rsid w:val="008D53C5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D53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A71B4"/>
    <w:rPr>
      <w:color w:val="0000FF" w:themeColor="hyperlink"/>
      <w:u w:val="single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6358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358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358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5857"/>
    <w:rPr>
      <w:sz w:val="20"/>
      <w:szCs w:val="20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635857"/>
  </w:style>
  <w:style w:type="paragraph" w:styleId="Buborkszveg">
    <w:name w:val="Balloon Text"/>
    <w:basedOn w:val="Norml"/>
    <w:link w:val="BuborkszvegChar"/>
    <w:uiPriority w:val="99"/>
    <w:semiHidden/>
    <w:unhideWhenUsed/>
    <w:rsid w:val="006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857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Szvegtrzs"/>
    <w:rsid w:val="008D53C5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D53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3B60-B1B3-49F5-B196-23AFAA6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1030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</dc:creator>
  <cp:lastModifiedBy>brindzajudit</cp:lastModifiedBy>
  <cp:revision>12</cp:revision>
  <cp:lastPrinted>2018-09-03T07:57:00Z</cp:lastPrinted>
  <dcterms:created xsi:type="dcterms:W3CDTF">2018-04-12T09:16:00Z</dcterms:created>
  <dcterms:modified xsi:type="dcterms:W3CDTF">2019-01-08T12:25:00Z</dcterms:modified>
</cp:coreProperties>
</file>